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D04F1" w14:textId="77777777" w:rsidR="00682E09" w:rsidRDefault="00682E09">
      <w:pPr>
        <w:jc w:val="center"/>
        <w:rPr>
          <w:rFonts w:ascii="Copperplate Gothic Bold" w:hAnsi="Copperplate Gothic Bold"/>
        </w:rPr>
      </w:pPr>
      <w:r>
        <w:rPr>
          <w:rFonts w:ascii="Copperplate Gothic Bold" w:hAnsi="Copperplate Gothic Bold"/>
        </w:rPr>
        <w:t>Bringing Education Directly to Your Club</w:t>
      </w:r>
    </w:p>
    <w:p w14:paraId="14037223" w14:textId="77777777" w:rsidR="00682E09" w:rsidRDefault="00682E09">
      <w:pPr>
        <w:jc w:val="center"/>
        <w:rPr>
          <w:rFonts w:ascii="Copperplate Gothic Bold" w:hAnsi="Copperplate Gothic Bold"/>
        </w:rPr>
      </w:pPr>
    </w:p>
    <w:p w14:paraId="633E615C" w14:textId="77777777" w:rsidR="00682E09" w:rsidRDefault="00682E09">
      <w:pPr>
        <w:pStyle w:val="Heading1"/>
        <w:rPr>
          <w:sz w:val="28"/>
        </w:rPr>
      </w:pPr>
      <w:r>
        <w:rPr>
          <w:sz w:val="28"/>
        </w:rPr>
        <w:t>“Classes To Go”</w:t>
      </w:r>
    </w:p>
    <w:p w14:paraId="6B29EC8C" w14:textId="5A62604D" w:rsidR="00682E09" w:rsidRDefault="008658A4">
      <w:pPr>
        <w:jc w:val="center"/>
        <w:rPr>
          <w:rFonts w:ascii="Copperplate Gothic Bold" w:hAnsi="Copperplate Gothic Bold"/>
        </w:rPr>
      </w:pPr>
      <w:r>
        <w:rPr>
          <w:rFonts w:ascii="Copperplate Gothic Bold" w:hAnsi="Copperplate Gothic Bold"/>
          <w:noProof/>
          <w:sz w:val="20"/>
        </w:rPr>
        <w:drawing>
          <wp:inline distT="0" distB="0" distL="0" distR="0" wp14:anchorId="7CC624C3" wp14:editId="20A44E73">
            <wp:extent cx="998220" cy="1135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64A6CD" w14:textId="77777777" w:rsidR="00682E09" w:rsidRDefault="00682E09">
      <w:pPr>
        <w:jc w:val="center"/>
        <w:rPr>
          <w:rFonts w:ascii="Copperplate Gothic Bold" w:hAnsi="Copperplate Gothic Bold"/>
          <w:sz w:val="20"/>
        </w:rPr>
      </w:pPr>
      <w:r>
        <w:rPr>
          <w:rFonts w:ascii="Copperplate Gothic Bold" w:hAnsi="Copperplate Gothic Bold"/>
          <w:sz w:val="20"/>
        </w:rPr>
        <w:t>offered by</w:t>
      </w:r>
    </w:p>
    <w:p w14:paraId="2A5FEEB3" w14:textId="77777777" w:rsidR="00682E09" w:rsidRDefault="00682E09">
      <w:pPr>
        <w:jc w:val="center"/>
        <w:rPr>
          <w:rFonts w:ascii="Copperplate Gothic Bold" w:hAnsi="Copperplate Gothic Bold"/>
          <w:sz w:val="20"/>
        </w:rPr>
      </w:pPr>
    </w:p>
    <w:p w14:paraId="3D5515E7" w14:textId="77777777" w:rsidR="00682E09" w:rsidRDefault="00682E09">
      <w:pPr>
        <w:jc w:val="center"/>
        <w:rPr>
          <w:rFonts w:ascii="Copperplate Gothic Bold" w:hAnsi="Copperplate Gothic Bold"/>
          <w:sz w:val="20"/>
        </w:rPr>
      </w:pPr>
      <w:r>
        <w:rPr>
          <w:rFonts w:ascii="Copperplate Gothic Bold" w:hAnsi="Copperplate Gothic Bold"/>
          <w:sz w:val="20"/>
        </w:rPr>
        <w:t>St. Louis Chapter</w:t>
      </w:r>
    </w:p>
    <w:p w14:paraId="043626B3" w14:textId="4550F86D" w:rsidR="00682E09" w:rsidRDefault="008658A4">
      <w:pPr>
        <w:jc w:val="center"/>
        <w:rPr>
          <w:rFonts w:ascii="Copperplate Gothic Bold" w:hAnsi="Copperplate Gothic Bold"/>
          <w:sz w:val="20"/>
        </w:rPr>
      </w:pPr>
      <w:r>
        <w:rPr>
          <w:rFonts w:ascii="Copperplate Gothic Bold" w:hAnsi="Copperplate Gothic Bold"/>
          <w:noProof/>
          <w:sz w:val="20"/>
        </w:rPr>
        <w:drawing>
          <wp:inline distT="0" distB="0" distL="0" distR="0" wp14:anchorId="587D42DA" wp14:editId="073CDF58">
            <wp:extent cx="1607820" cy="2209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82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74418" w14:textId="77777777" w:rsidR="00682E09" w:rsidRDefault="00682E09">
      <w:pPr>
        <w:jc w:val="center"/>
        <w:rPr>
          <w:rFonts w:ascii="Copperplate Gothic Bold" w:hAnsi="Copperplate Gothic Bold"/>
          <w:sz w:val="20"/>
        </w:rPr>
      </w:pPr>
    </w:p>
    <w:p w14:paraId="767C26DB" w14:textId="77777777" w:rsidR="00682E09" w:rsidRDefault="00682E09">
      <w:pPr>
        <w:pStyle w:val="Header"/>
        <w:rPr>
          <w:rFonts w:ascii="Copperplate Gothic Bold" w:hAnsi="Copperplate Gothic Bold"/>
          <w:b/>
          <w:bCs/>
        </w:rPr>
      </w:pPr>
      <w:r>
        <w:rPr>
          <w:rFonts w:ascii="Copperplate Gothic Bold" w:hAnsi="Copperplate Gothic Bold"/>
          <w:b/>
          <w:bCs/>
        </w:rPr>
        <w:t>Classes To Go</w:t>
      </w:r>
    </w:p>
    <w:p w14:paraId="13EB8D1B" w14:textId="40C51277" w:rsidR="00682E09" w:rsidRDefault="00682E09">
      <w:pPr>
        <w:pStyle w:val="Header"/>
        <w:rPr>
          <w:sz w:val="20"/>
        </w:rPr>
      </w:pPr>
      <w:r>
        <w:rPr>
          <w:sz w:val="20"/>
        </w:rPr>
        <w:t xml:space="preserve">To better accommodate our membership and to broaden club education opportunities, the St. Louis Chapter </w:t>
      </w:r>
      <w:r w:rsidR="008D79A6">
        <w:rPr>
          <w:sz w:val="20"/>
        </w:rPr>
        <w:t>offers</w:t>
      </w:r>
      <w:r>
        <w:rPr>
          <w:sz w:val="20"/>
        </w:rPr>
        <w:t xml:space="preserve"> a program called “Classes To Go”.  The educational </w:t>
      </w:r>
      <w:r w:rsidR="008D79A6">
        <w:rPr>
          <w:sz w:val="20"/>
        </w:rPr>
        <w:t>benefit</w:t>
      </w:r>
      <w:r>
        <w:rPr>
          <w:sz w:val="20"/>
        </w:rPr>
        <w:t xml:space="preserve"> of having a majority of your club members hear the same message at the same time is priceless.  Your club sets the time, provides the space and selects a topic from our available choices.  These classes may also be arranged for </w:t>
      </w:r>
      <w:r>
        <w:rPr>
          <w:b/>
          <w:bCs/>
          <w:i/>
          <w:iCs/>
          <w:sz w:val="20"/>
        </w:rPr>
        <w:t>any</w:t>
      </w:r>
      <w:r>
        <w:rPr>
          <w:sz w:val="20"/>
        </w:rPr>
        <w:t xml:space="preserve"> small group.</w:t>
      </w:r>
    </w:p>
    <w:p w14:paraId="4E910DDD" w14:textId="77777777" w:rsidR="00682E09" w:rsidRDefault="00682E09">
      <w:pPr>
        <w:pStyle w:val="Header"/>
        <w:rPr>
          <w:sz w:val="20"/>
        </w:rPr>
      </w:pPr>
    </w:p>
    <w:p w14:paraId="02C68AA2" w14:textId="7D564A8A" w:rsidR="00682E09" w:rsidRDefault="00682E09">
      <w:pPr>
        <w:pStyle w:val="Header"/>
        <w:rPr>
          <w:rFonts w:ascii="Copperplate Gothic Bold" w:hAnsi="Copperplate Gothic Bold"/>
          <w:b/>
          <w:bCs/>
        </w:rPr>
      </w:pPr>
      <w:r>
        <w:rPr>
          <w:rFonts w:ascii="Copperplate Gothic Bold" w:hAnsi="Copperplate Gothic Bold"/>
          <w:b/>
          <w:bCs/>
        </w:rPr>
        <w:t>One Hour</w:t>
      </w:r>
      <w:r w:rsidR="008A21BC">
        <w:rPr>
          <w:rFonts w:ascii="Copperplate Gothic Bold" w:hAnsi="Copperplate Gothic Bold"/>
          <w:b/>
          <w:bCs/>
        </w:rPr>
        <w:t xml:space="preserve"> </w:t>
      </w:r>
      <w:r>
        <w:rPr>
          <w:rFonts w:ascii="Copperplate Gothic Bold" w:hAnsi="Copperplate Gothic Bold"/>
          <w:b/>
          <w:bCs/>
        </w:rPr>
        <w:t>Class Descriptions</w:t>
      </w:r>
    </w:p>
    <w:p w14:paraId="76F5FAF9" w14:textId="339F1D04" w:rsidR="008A21BC" w:rsidRPr="008A21BC" w:rsidRDefault="008A21BC">
      <w:pPr>
        <w:pStyle w:val="Header"/>
        <w:rPr>
          <w:sz w:val="20"/>
        </w:rPr>
      </w:pPr>
      <w:r w:rsidRPr="008A21BC">
        <w:rPr>
          <w:sz w:val="20"/>
        </w:rPr>
        <w:t>Unless otherwise noted the following classes are free to BI Clubs</w:t>
      </w:r>
    </w:p>
    <w:p w14:paraId="15C12BD7" w14:textId="77777777" w:rsidR="00682E09" w:rsidRDefault="00682E09">
      <w:pPr>
        <w:pStyle w:val="Header"/>
        <w:rPr>
          <w:rFonts w:ascii="Copperplate Gothic Bold" w:hAnsi="Copperplate Gothic Bold"/>
          <w:b/>
          <w:bCs/>
        </w:rPr>
      </w:pPr>
    </w:p>
    <w:p w14:paraId="2EBB996C" w14:textId="77777777" w:rsidR="00682E09" w:rsidRDefault="00682E09">
      <w:pPr>
        <w:pStyle w:val="Header"/>
        <w:rPr>
          <w:rFonts w:ascii="Copperplate Gothic Bold" w:hAnsi="Copperplate Gothic Bold"/>
          <w:b/>
          <w:bCs/>
          <w:u w:val="single"/>
        </w:rPr>
      </w:pPr>
      <w:r>
        <w:rPr>
          <w:rFonts w:ascii="Copperplate Gothic Bold" w:hAnsi="Copperplate Gothic Bold"/>
          <w:b/>
          <w:bCs/>
          <w:u w:val="single"/>
        </w:rPr>
        <w:t>General Topics</w:t>
      </w:r>
    </w:p>
    <w:p w14:paraId="6DF98532" w14:textId="210DCDCA" w:rsidR="00682E09" w:rsidRDefault="00682E09">
      <w:pPr>
        <w:pStyle w:val="Header"/>
        <w:numPr>
          <w:ilvl w:val="0"/>
          <w:numId w:val="7"/>
        </w:numPr>
        <w:rPr>
          <w:rFonts w:ascii="Copperplate Gothic Bold" w:hAnsi="Copperplate Gothic Bold"/>
          <w:b/>
          <w:bCs/>
          <w:sz w:val="20"/>
        </w:rPr>
      </w:pPr>
      <w:r>
        <w:rPr>
          <w:rFonts w:ascii="Copperplate Gothic Bold" w:hAnsi="Copperplate Gothic Bold"/>
          <w:b/>
          <w:bCs/>
          <w:sz w:val="20"/>
        </w:rPr>
        <w:t xml:space="preserve">The Basics of Investing – </w:t>
      </w:r>
      <w:r>
        <w:rPr>
          <w:rFonts w:ascii="Times New Roman" w:hAnsi="Times New Roman"/>
          <w:sz w:val="20"/>
        </w:rPr>
        <w:t xml:space="preserve">A </w:t>
      </w:r>
      <w:r w:rsidR="008A21BC">
        <w:rPr>
          <w:rFonts w:ascii="Times New Roman" w:hAnsi="Times New Roman"/>
          <w:sz w:val="20"/>
        </w:rPr>
        <w:t>beginner’s</w:t>
      </w:r>
      <w:r>
        <w:rPr>
          <w:rFonts w:ascii="Times New Roman" w:hAnsi="Times New Roman"/>
          <w:sz w:val="20"/>
        </w:rPr>
        <w:t xml:space="preserve"> guide of things to consider when building a portfolio. Includes </w:t>
      </w:r>
      <w:r w:rsidR="008A21BC">
        <w:rPr>
          <w:rFonts w:ascii="Times New Roman" w:hAnsi="Times New Roman"/>
          <w:sz w:val="20"/>
        </w:rPr>
        <w:t>an</w:t>
      </w:r>
      <w:r>
        <w:rPr>
          <w:rFonts w:ascii="Times New Roman" w:hAnsi="Times New Roman"/>
          <w:sz w:val="20"/>
        </w:rPr>
        <w:t xml:space="preserve"> explanation of </w:t>
      </w:r>
      <w:r w:rsidR="008A21BC">
        <w:rPr>
          <w:rFonts w:ascii="Times New Roman" w:hAnsi="Times New Roman"/>
          <w:sz w:val="20"/>
        </w:rPr>
        <w:t>investing</w:t>
      </w:r>
      <w:r>
        <w:rPr>
          <w:rFonts w:ascii="Times New Roman" w:hAnsi="Times New Roman"/>
          <w:sz w:val="20"/>
        </w:rPr>
        <w:t xml:space="preserve"> terminology.</w:t>
      </w:r>
    </w:p>
    <w:p w14:paraId="1877BB83" w14:textId="77777777" w:rsidR="00682E09" w:rsidRDefault="00682E09">
      <w:pPr>
        <w:pStyle w:val="Header"/>
        <w:numPr>
          <w:ilvl w:val="0"/>
          <w:numId w:val="5"/>
        </w:numPr>
        <w:rPr>
          <w:rFonts w:ascii="Copperplate Gothic Bold" w:hAnsi="Copperplate Gothic Bold"/>
          <w:b/>
          <w:bCs/>
          <w:sz w:val="20"/>
        </w:rPr>
      </w:pPr>
      <w:r>
        <w:rPr>
          <w:rFonts w:ascii="Copperplate Gothic Bold" w:hAnsi="Copperplate Gothic Bold"/>
          <w:b/>
          <w:bCs/>
          <w:sz w:val="20"/>
        </w:rPr>
        <w:t>Three Things Every Investor Should Know</w:t>
      </w:r>
    </w:p>
    <w:p w14:paraId="44615D3E" w14:textId="77777777" w:rsidR="00682E09" w:rsidRDefault="00682E09">
      <w:pPr>
        <w:pStyle w:val="Header"/>
        <w:numPr>
          <w:ilvl w:val="1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Relationship of Sales, Earnings &amp; The Price of the Stock</w:t>
      </w:r>
    </w:p>
    <w:p w14:paraId="6642E664" w14:textId="77777777" w:rsidR="00682E09" w:rsidRDefault="00682E09">
      <w:pPr>
        <w:pStyle w:val="Header"/>
        <w:numPr>
          <w:ilvl w:val="1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The Difference Between Important Information &amp; Noise</w:t>
      </w:r>
    </w:p>
    <w:p w14:paraId="2F8D867C" w14:textId="77777777" w:rsidR="00682E09" w:rsidRDefault="00682E09">
      <w:pPr>
        <w:pStyle w:val="Header"/>
        <w:numPr>
          <w:ilvl w:val="1"/>
          <w:numId w:val="5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Why We Look at P/E</w:t>
      </w:r>
    </w:p>
    <w:p w14:paraId="636D1C0F" w14:textId="251ADCAC" w:rsidR="0017487B" w:rsidRDefault="00ED7F76" w:rsidP="0017487B">
      <w:pPr>
        <w:numPr>
          <w:ilvl w:val="0"/>
          <w:numId w:val="5"/>
        </w:numPr>
        <w:rPr>
          <w:b/>
          <w:bCs/>
          <w:sz w:val="20"/>
        </w:rPr>
      </w:pPr>
      <w:r>
        <w:rPr>
          <w:rFonts w:ascii="Copperplate Gothic Bold" w:hAnsi="Copperplate Gothic Bold"/>
          <w:b/>
          <w:bCs/>
          <w:sz w:val="20"/>
        </w:rPr>
        <w:t>Understanding the</w:t>
      </w:r>
      <w:r w:rsidR="0017487B">
        <w:rPr>
          <w:rFonts w:ascii="Copperplate Gothic Bold" w:hAnsi="Copperplate Gothic Bold"/>
          <w:b/>
          <w:bCs/>
          <w:sz w:val="20"/>
        </w:rPr>
        <w:t xml:space="preserve"> P/E Ratio &amp; Its Variations</w:t>
      </w:r>
      <w:r w:rsidR="0017487B">
        <w:rPr>
          <w:b/>
          <w:bCs/>
          <w:sz w:val="20"/>
        </w:rPr>
        <w:t xml:space="preserve"> -</w:t>
      </w:r>
      <w:r w:rsidR="0017487B">
        <w:rPr>
          <w:sz w:val="20"/>
        </w:rPr>
        <w:t xml:space="preserve"> Learn what the P/E ratio is telling you and how it is used to identify a stock selling at a fair value, avoiding “irrational exuberance”.  Relative Value &amp; the PEG ratio will also be discussed.</w:t>
      </w:r>
    </w:p>
    <w:p w14:paraId="6BDA638F" w14:textId="2FAA1810" w:rsidR="00682E09" w:rsidRDefault="00682E09">
      <w:pPr>
        <w:pStyle w:val="Header"/>
        <w:numPr>
          <w:ilvl w:val="0"/>
          <w:numId w:val="5"/>
        </w:numPr>
        <w:rPr>
          <w:rFonts w:ascii="Copperplate Gothic Bold" w:hAnsi="Copperplate Gothic Bold"/>
          <w:b/>
          <w:bCs/>
          <w:sz w:val="20"/>
        </w:rPr>
      </w:pPr>
      <w:r>
        <w:rPr>
          <w:rFonts w:ascii="Copperplate Gothic Bold" w:hAnsi="Copperplate Gothic Bold"/>
          <w:b/>
          <w:bCs/>
          <w:sz w:val="20"/>
        </w:rPr>
        <w:t xml:space="preserve">Getting Acquainted </w:t>
      </w:r>
      <w:r w:rsidR="00ED7F76">
        <w:rPr>
          <w:rFonts w:ascii="Copperplate Gothic Bold" w:hAnsi="Copperplate Gothic Bold"/>
          <w:b/>
          <w:bCs/>
          <w:sz w:val="20"/>
        </w:rPr>
        <w:t>with</w:t>
      </w:r>
      <w:r>
        <w:rPr>
          <w:rFonts w:ascii="Copperplate Gothic Bold" w:hAnsi="Copperplate Gothic Bold"/>
          <w:b/>
          <w:bCs/>
          <w:sz w:val="20"/>
        </w:rPr>
        <w:t xml:space="preserve"> Value Line Report</w:t>
      </w:r>
      <w:r w:rsidR="00ED7F76">
        <w:rPr>
          <w:rFonts w:ascii="Copperplate Gothic Bold" w:hAnsi="Copperplate Gothic Bold"/>
          <w:b/>
          <w:bCs/>
          <w:sz w:val="20"/>
        </w:rPr>
        <w:t>s</w:t>
      </w:r>
      <w:r>
        <w:rPr>
          <w:rFonts w:ascii="Copperplate Gothic Bold" w:hAnsi="Copperplate Gothic Bold"/>
          <w:b/>
          <w:bCs/>
          <w:sz w:val="20"/>
        </w:rPr>
        <w:t xml:space="preserve"> – </w:t>
      </w:r>
      <w:r>
        <w:rPr>
          <w:rFonts w:ascii="Times New Roman" w:hAnsi="Times New Roman"/>
          <w:sz w:val="20"/>
        </w:rPr>
        <w:t xml:space="preserve">An overview of a Value Line company report, including the location of data required for an SSG and information useful for SSG judgments. </w:t>
      </w:r>
    </w:p>
    <w:p w14:paraId="342A454F" w14:textId="52725F4B" w:rsidR="00682E09" w:rsidRDefault="00682E09">
      <w:pPr>
        <w:pStyle w:val="Header"/>
        <w:numPr>
          <w:ilvl w:val="0"/>
          <w:numId w:val="5"/>
        </w:numPr>
        <w:rPr>
          <w:rFonts w:ascii="Copperplate Gothic Bold" w:hAnsi="Copperplate Gothic Bold"/>
          <w:b/>
          <w:bCs/>
          <w:sz w:val="20"/>
        </w:rPr>
      </w:pPr>
      <w:r>
        <w:rPr>
          <w:rFonts w:ascii="Copperplate Gothic Bold" w:hAnsi="Copperplate Gothic Bold"/>
          <w:b/>
          <w:bCs/>
          <w:sz w:val="20"/>
        </w:rPr>
        <w:t xml:space="preserve">Value Line Quick Analysis &amp; Comparison Guide – </w:t>
      </w:r>
      <w:r>
        <w:rPr>
          <w:rFonts w:ascii="Times New Roman" w:hAnsi="Times New Roman"/>
          <w:sz w:val="20"/>
        </w:rPr>
        <w:t xml:space="preserve">A checklist of 10 </w:t>
      </w:r>
      <w:r w:rsidR="008A21BC">
        <w:rPr>
          <w:rFonts w:ascii="Times New Roman" w:hAnsi="Times New Roman"/>
          <w:sz w:val="20"/>
        </w:rPr>
        <w:t>data elements</w:t>
      </w:r>
      <w:r>
        <w:rPr>
          <w:rFonts w:ascii="Times New Roman" w:hAnsi="Times New Roman"/>
          <w:sz w:val="20"/>
        </w:rPr>
        <w:t xml:space="preserve"> found on a </w:t>
      </w:r>
      <w:r w:rsidR="008A21BC">
        <w:rPr>
          <w:rFonts w:ascii="Times New Roman" w:hAnsi="Times New Roman"/>
          <w:sz w:val="20"/>
        </w:rPr>
        <w:t xml:space="preserve">company’s </w:t>
      </w:r>
      <w:r>
        <w:rPr>
          <w:rFonts w:ascii="Times New Roman" w:hAnsi="Times New Roman"/>
          <w:sz w:val="20"/>
        </w:rPr>
        <w:t xml:space="preserve">Value Line report which will help you identify a quality company worth your time to complete an SSG.  Also includes a look at how to compare these items </w:t>
      </w:r>
      <w:r w:rsidR="00ED7F76">
        <w:rPr>
          <w:rFonts w:ascii="Times New Roman" w:hAnsi="Times New Roman"/>
          <w:sz w:val="20"/>
        </w:rPr>
        <w:t>across</w:t>
      </w:r>
      <w:r>
        <w:rPr>
          <w:rFonts w:ascii="Times New Roman" w:hAnsi="Times New Roman"/>
          <w:sz w:val="20"/>
        </w:rPr>
        <w:t xml:space="preserve"> several </w:t>
      </w:r>
      <w:r w:rsidR="00ED7F76">
        <w:rPr>
          <w:rFonts w:ascii="Times New Roman" w:hAnsi="Times New Roman"/>
          <w:sz w:val="20"/>
        </w:rPr>
        <w:t>companies’</w:t>
      </w:r>
      <w:r>
        <w:rPr>
          <w:rFonts w:ascii="Times New Roman" w:hAnsi="Times New Roman"/>
          <w:sz w:val="20"/>
        </w:rPr>
        <w:t xml:space="preserve"> side-by-side.</w:t>
      </w:r>
    </w:p>
    <w:p w14:paraId="54B1B1F4" w14:textId="3D322706" w:rsidR="00682E09" w:rsidRDefault="00682E09">
      <w:pPr>
        <w:pStyle w:val="Header"/>
        <w:numPr>
          <w:ilvl w:val="0"/>
          <w:numId w:val="5"/>
        </w:numPr>
        <w:rPr>
          <w:rFonts w:ascii="Copperplate Gothic Bold" w:hAnsi="Copperplate Gothic Bold"/>
          <w:b/>
          <w:bCs/>
          <w:sz w:val="20"/>
        </w:rPr>
      </w:pPr>
      <w:r>
        <w:rPr>
          <w:rFonts w:ascii="Copperplate Gothic Bold" w:hAnsi="Copperplate Gothic Bold"/>
          <w:b/>
          <w:bCs/>
          <w:sz w:val="20"/>
        </w:rPr>
        <w:t xml:space="preserve">What To Include When Presenting </w:t>
      </w:r>
      <w:r w:rsidR="00ED7F76">
        <w:rPr>
          <w:rFonts w:ascii="Copperplate Gothic Bold" w:hAnsi="Copperplate Gothic Bold"/>
          <w:b/>
          <w:bCs/>
          <w:sz w:val="20"/>
        </w:rPr>
        <w:t>a</w:t>
      </w:r>
      <w:r>
        <w:rPr>
          <w:rFonts w:ascii="Copperplate Gothic Bold" w:hAnsi="Copperplate Gothic Bold"/>
          <w:b/>
          <w:bCs/>
          <w:sz w:val="20"/>
        </w:rPr>
        <w:t xml:space="preserve"> Stock </w:t>
      </w:r>
      <w:r w:rsidR="00ED7F76">
        <w:rPr>
          <w:rFonts w:ascii="Copperplate Gothic Bold" w:hAnsi="Copperplate Gothic Bold"/>
          <w:b/>
          <w:bCs/>
          <w:sz w:val="20"/>
        </w:rPr>
        <w:t>t</w:t>
      </w:r>
      <w:r>
        <w:rPr>
          <w:rFonts w:ascii="Copperplate Gothic Bold" w:hAnsi="Copperplate Gothic Bold"/>
          <w:b/>
          <w:bCs/>
          <w:sz w:val="20"/>
        </w:rPr>
        <w:t>o Your Club</w:t>
      </w:r>
    </w:p>
    <w:p w14:paraId="4004B7B4" w14:textId="77777777" w:rsidR="00682E09" w:rsidRDefault="00682E09">
      <w:pPr>
        <w:pStyle w:val="Header"/>
        <w:numPr>
          <w:ilvl w:val="0"/>
          <w:numId w:val="5"/>
        </w:numPr>
        <w:rPr>
          <w:rFonts w:ascii="Copperplate Gothic Bold" w:hAnsi="Copperplate Gothic Bold"/>
          <w:b/>
          <w:bCs/>
          <w:sz w:val="20"/>
        </w:rPr>
      </w:pPr>
      <w:r>
        <w:rPr>
          <w:rFonts w:ascii="Copperplate Gothic Bold" w:hAnsi="Copperplate Gothic Bold"/>
          <w:b/>
          <w:bCs/>
          <w:sz w:val="20"/>
        </w:rPr>
        <w:t>Introduction To Annual Reports</w:t>
      </w:r>
    </w:p>
    <w:p w14:paraId="7C4D08AA" w14:textId="72BA97A8" w:rsidR="00CE66B6" w:rsidRDefault="00CE66B6">
      <w:pPr>
        <w:pStyle w:val="Header"/>
        <w:numPr>
          <w:ilvl w:val="0"/>
          <w:numId w:val="5"/>
        </w:numPr>
        <w:rPr>
          <w:rFonts w:ascii="Copperplate Gothic Bold" w:hAnsi="Copperplate Gothic Bold"/>
          <w:b/>
          <w:bCs/>
          <w:sz w:val="20"/>
        </w:rPr>
      </w:pPr>
      <w:r>
        <w:rPr>
          <w:rFonts w:ascii="Copperplate Gothic Bold" w:hAnsi="Copperplate Gothic Bold"/>
          <w:b/>
          <w:bCs/>
          <w:sz w:val="20"/>
        </w:rPr>
        <w:t>Finding</w:t>
      </w:r>
      <w:r w:rsidR="002A41A4">
        <w:rPr>
          <w:rFonts w:ascii="Copperplate Gothic Bold" w:hAnsi="Copperplate Gothic Bold"/>
          <w:b/>
          <w:bCs/>
          <w:sz w:val="20"/>
        </w:rPr>
        <w:t xml:space="preserve"> Small Companies</w:t>
      </w:r>
    </w:p>
    <w:p w14:paraId="10085AF9" w14:textId="253F35EC" w:rsidR="00682E09" w:rsidRDefault="00682E09">
      <w:pPr>
        <w:pStyle w:val="Header"/>
        <w:numPr>
          <w:ilvl w:val="0"/>
          <w:numId w:val="5"/>
        </w:numPr>
        <w:rPr>
          <w:rFonts w:ascii="Copperplate Gothic Bold" w:hAnsi="Copperplate Gothic Bold"/>
          <w:b/>
          <w:bCs/>
          <w:sz w:val="20"/>
        </w:rPr>
      </w:pPr>
      <w:r>
        <w:rPr>
          <w:rFonts w:ascii="Copperplate Gothic Bold" w:hAnsi="Copperplate Gothic Bold"/>
          <w:b/>
          <w:bCs/>
          <w:sz w:val="20"/>
        </w:rPr>
        <w:t xml:space="preserve">Bank Stock Analysis </w:t>
      </w:r>
      <w:r w:rsidR="00ED7F76">
        <w:rPr>
          <w:rFonts w:ascii="Copperplate Gothic Bold" w:hAnsi="Copperplate Gothic Bold"/>
          <w:b/>
          <w:bCs/>
          <w:sz w:val="20"/>
        </w:rPr>
        <w:t>f</w:t>
      </w:r>
      <w:r>
        <w:rPr>
          <w:rFonts w:ascii="Copperplate Gothic Bold" w:hAnsi="Copperplate Gothic Bold"/>
          <w:b/>
          <w:bCs/>
          <w:sz w:val="20"/>
        </w:rPr>
        <w:t>or Beginners</w:t>
      </w:r>
    </w:p>
    <w:p w14:paraId="2B96A91F" w14:textId="512EA860" w:rsidR="00682E09" w:rsidRDefault="00682E09">
      <w:pPr>
        <w:pStyle w:val="Header"/>
        <w:numPr>
          <w:ilvl w:val="0"/>
          <w:numId w:val="5"/>
        </w:numPr>
        <w:rPr>
          <w:rFonts w:ascii="Copperplate Gothic Bold" w:hAnsi="Copperplate Gothic Bold"/>
          <w:b/>
          <w:bCs/>
          <w:sz w:val="20"/>
        </w:rPr>
      </w:pPr>
      <w:r>
        <w:rPr>
          <w:rFonts w:ascii="Copperplate Gothic Bold" w:hAnsi="Copperplate Gothic Bold"/>
          <w:b/>
          <w:bCs/>
          <w:sz w:val="20"/>
        </w:rPr>
        <w:t xml:space="preserve">Warnings &amp; Red Flags Beyond </w:t>
      </w:r>
      <w:r w:rsidR="00ED7F76">
        <w:rPr>
          <w:rFonts w:ascii="Copperplate Gothic Bold" w:hAnsi="Copperplate Gothic Bold"/>
          <w:b/>
          <w:bCs/>
          <w:sz w:val="20"/>
        </w:rPr>
        <w:t>the</w:t>
      </w:r>
      <w:r>
        <w:rPr>
          <w:rFonts w:ascii="Copperplate Gothic Bold" w:hAnsi="Copperplate Gothic Bold"/>
          <w:b/>
          <w:bCs/>
          <w:sz w:val="20"/>
        </w:rPr>
        <w:t xml:space="preserve"> </w:t>
      </w:r>
      <w:r w:rsidR="00ED7F76">
        <w:rPr>
          <w:rFonts w:ascii="Copperplate Gothic Bold" w:hAnsi="Copperplate Gothic Bold"/>
          <w:b/>
          <w:bCs/>
          <w:sz w:val="20"/>
        </w:rPr>
        <w:t>Stock Selection Guide (</w:t>
      </w:r>
      <w:r>
        <w:rPr>
          <w:rFonts w:ascii="Copperplate Gothic Bold" w:hAnsi="Copperplate Gothic Bold"/>
          <w:b/>
          <w:bCs/>
          <w:sz w:val="20"/>
        </w:rPr>
        <w:t>SSG</w:t>
      </w:r>
      <w:r w:rsidR="00ED7F76">
        <w:rPr>
          <w:rFonts w:ascii="Copperplate Gothic Bold" w:hAnsi="Copperplate Gothic Bold"/>
          <w:b/>
          <w:bCs/>
          <w:sz w:val="20"/>
        </w:rPr>
        <w:t>)</w:t>
      </w:r>
      <w:r>
        <w:rPr>
          <w:rFonts w:ascii="Copperplate Gothic Bold" w:hAnsi="Copperplate Gothic Bold"/>
          <w:b/>
          <w:bCs/>
          <w:sz w:val="20"/>
        </w:rPr>
        <w:t xml:space="preserve"> – The Other 20% - </w:t>
      </w:r>
      <w:r>
        <w:rPr>
          <w:rFonts w:ascii="Times New Roman" w:hAnsi="Times New Roman"/>
          <w:sz w:val="20"/>
        </w:rPr>
        <w:t xml:space="preserve">Learn about </w:t>
      </w:r>
      <w:r w:rsidR="00ED7F76">
        <w:rPr>
          <w:rFonts w:ascii="Times New Roman" w:hAnsi="Times New Roman"/>
          <w:sz w:val="20"/>
        </w:rPr>
        <w:t>several</w:t>
      </w:r>
      <w:r>
        <w:rPr>
          <w:rFonts w:ascii="Times New Roman" w:hAnsi="Times New Roman"/>
          <w:sz w:val="20"/>
        </w:rPr>
        <w:t xml:space="preserve"> easy-to-check warning signals, the so-called “Other 20%”, that are not on the Stock Selection Guide. Useful information can be found in Value Line, the balance Sheet, cash flow statement, and annual report.</w:t>
      </w:r>
    </w:p>
    <w:p w14:paraId="4DE2D99C" w14:textId="2BB2A10C" w:rsidR="00682E09" w:rsidRDefault="00682E09">
      <w:pPr>
        <w:pStyle w:val="Header"/>
        <w:numPr>
          <w:ilvl w:val="0"/>
          <w:numId w:val="5"/>
        </w:numPr>
        <w:rPr>
          <w:rFonts w:ascii="Copperplate Gothic Bold" w:hAnsi="Copperplate Gothic Bold"/>
          <w:b/>
          <w:bCs/>
        </w:rPr>
      </w:pPr>
      <w:r>
        <w:rPr>
          <w:rFonts w:ascii="Copperplate Gothic Bold" w:hAnsi="Copperplate Gothic Bold"/>
          <w:b/>
          <w:bCs/>
          <w:sz w:val="20"/>
        </w:rPr>
        <w:t xml:space="preserve">Getting The Most Out </w:t>
      </w:r>
      <w:r w:rsidR="00ED7F76">
        <w:rPr>
          <w:rFonts w:ascii="Copperplate Gothic Bold" w:hAnsi="Copperplate Gothic Bold"/>
          <w:b/>
          <w:bCs/>
          <w:sz w:val="20"/>
        </w:rPr>
        <w:t>o</w:t>
      </w:r>
      <w:r>
        <w:rPr>
          <w:rFonts w:ascii="Copperplate Gothic Bold" w:hAnsi="Copperplate Gothic Bold"/>
          <w:b/>
          <w:bCs/>
          <w:sz w:val="20"/>
        </w:rPr>
        <w:t xml:space="preserve">f </w:t>
      </w:r>
      <w:r w:rsidR="00204FF4">
        <w:rPr>
          <w:rFonts w:ascii="Copperplate Gothic Bold" w:hAnsi="Copperplate Gothic Bold"/>
          <w:b/>
          <w:bCs/>
          <w:sz w:val="20"/>
        </w:rPr>
        <w:t xml:space="preserve">CoreSSG </w:t>
      </w:r>
      <w:r w:rsidR="00ED7F76">
        <w:rPr>
          <w:rFonts w:ascii="Copperplate Gothic Bold" w:hAnsi="Copperplate Gothic Bold"/>
          <w:b/>
          <w:bCs/>
          <w:sz w:val="20"/>
        </w:rPr>
        <w:t>o</w:t>
      </w:r>
      <w:r w:rsidR="00204FF4">
        <w:rPr>
          <w:rFonts w:ascii="Copperplate Gothic Bold" w:hAnsi="Copperplate Gothic Bold"/>
          <w:b/>
          <w:bCs/>
          <w:sz w:val="20"/>
        </w:rPr>
        <w:t>r SSGPlus</w:t>
      </w:r>
      <w:r>
        <w:rPr>
          <w:rFonts w:ascii="Copperplate Gothic Bold" w:hAnsi="Copperplate Gothic Bold"/>
          <w:b/>
          <w:bCs/>
        </w:rPr>
        <w:t xml:space="preserve"> - </w:t>
      </w:r>
      <w:r>
        <w:rPr>
          <w:rFonts w:ascii="Times New Roman" w:hAnsi="Times New Roman"/>
          <w:sz w:val="20"/>
        </w:rPr>
        <w:t xml:space="preserve">Learn how to utilize </w:t>
      </w:r>
      <w:r w:rsidR="00204FF4">
        <w:rPr>
          <w:rFonts w:ascii="Times New Roman" w:hAnsi="Times New Roman"/>
          <w:sz w:val="20"/>
        </w:rPr>
        <w:t>BetterInvesting’s on-line SSG’s</w:t>
      </w:r>
      <w:r>
        <w:rPr>
          <w:rFonts w:ascii="Times New Roman" w:hAnsi="Times New Roman"/>
          <w:sz w:val="20"/>
        </w:rPr>
        <w:t xml:space="preserve"> many helpful features for completing an SSG and doing a Stock Study.  </w:t>
      </w:r>
    </w:p>
    <w:p w14:paraId="12C31D3A" w14:textId="77777777" w:rsidR="00682E09" w:rsidRDefault="00682E09">
      <w:pPr>
        <w:pStyle w:val="Header"/>
        <w:numPr>
          <w:ilvl w:val="0"/>
          <w:numId w:val="5"/>
        </w:numPr>
        <w:rPr>
          <w:rFonts w:ascii="Copperplate Gothic Bold" w:hAnsi="Copperplate Gothic Bold"/>
          <w:b/>
          <w:bCs/>
          <w:sz w:val="20"/>
        </w:rPr>
      </w:pPr>
      <w:r w:rsidRPr="00F24C97">
        <w:rPr>
          <w:rFonts w:ascii="Copperplate Gothic Bold" w:hAnsi="Copperplate Gothic Bold"/>
          <w:b/>
          <w:bCs/>
          <w:sz w:val="20"/>
          <w:szCs w:val="18"/>
        </w:rPr>
        <w:t>Personalized Stock Study</w:t>
      </w:r>
      <w:r>
        <w:rPr>
          <w:rFonts w:ascii="Times New Roman" w:hAnsi="Times New Roman"/>
          <w:b/>
          <w:bCs/>
          <w:sz w:val="20"/>
          <w:szCs w:val="18"/>
        </w:rPr>
        <w:t xml:space="preserve"> </w:t>
      </w:r>
      <w:r>
        <w:rPr>
          <w:rFonts w:ascii="Times New Roman" w:hAnsi="Times New Roman"/>
          <w:sz w:val="20"/>
          <w:szCs w:val="18"/>
        </w:rPr>
        <w:t>– Have a stock in your club portfolio that you wish you understood a little better? Let us prepare and present a stock study for your club including a discussion of SSG judgments.</w:t>
      </w:r>
    </w:p>
    <w:p w14:paraId="6244EE98" w14:textId="77777777" w:rsidR="00682E09" w:rsidRDefault="00682E09">
      <w:pPr>
        <w:pStyle w:val="Header"/>
        <w:rPr>
          <w:rFonts w:ascii="Copperplate Gothic Bold" w:hAnsi="Copperplate Gothic Bold"/>
          <w:b/>
          <w:bCs/>
        </w:rPr>
      </w:pPr>
    </w:p>
    <w:p w14:paraId="098223B9" w14:textId="1648787F" w:rsidR="00682E09" w:rsidRDefault="00ED7F76">
      <w:pPr>
        <w:pStyle w:val="Header"/>
        <w:rPr>
          <w:rFonts w:ascii="Copperplate Gothic Bold" w:hAnsi="Copperplate Gothic Bold"/>
          <w:b/>
          <w:bCs/>
          <w:u w:val="single"/>
        </w:rPr>
      </w:pPr>
      <w:r>
        <w:rPr>
          <w:rFonts w:ascii="Copperplate Gothic Bold" w:hAnsi="Copperplate Gothic Bold"/>
          <w:b/>
          <w:bCs/>
          <w:u w:val="single"/>
        </w:rPr>
        <w:t xml:space="preserve">BetterInvesting’s </w:t>
      </w:r>
      <w:r w:rsidR="00682E09">
        <w:rPr>
          <w:rFonts w:ascii="Copperplate Gothic Bold" w:hAnsi="Copperplate Gothic Bold"/>
          <w:b/>
          <w:bCs/>
          <w:u w:val="single"/>
        </w:rPr>
        <w:t>Stock Selection Guide</w:t>
      </w:r>
    </w:p>
    <w:p w14:paraId="60A13643" w14:textId="77777777" w:rsidR="00682E09" w:rsidRDefault="00682E09">
      <w:pPr>
        <w:numPr>
          <w:ilvl w:val="0"/>
          <w:numId w:val="2"/>
        </w:numPr>
        <w:rPr>
          <w:b/>
          <w:bCs/>
          <w:sz w:val="20"/>
        </w:rPr>
      </w:pPr>
      <w:r>
        <w:rPr>
          <w:rFonts w:ascii="Copperplate Gothic Bold" w:hAnsi="Copperplate Gothic Bold"/>
          <w:b/>
          <w:bCs/>
          <w:sz w:val="20"/>
        </w:rPr>
        <w:t>How to Read &amp;</w:t>
      </w:r>
      <w:r>
        <w:rPr>
          <w:rFonts w:ascii="Copperplate Gothic Bold" w:hAnsi="Copperplate Gothic Bold"/>
          <w:b/>
          <w:bCs/>
        </w:rPr>
        <w:t xml:space="preserve"> </w:t>
      </w:r>
      <w:r>
        <w:rPr>
          <w:rFonts w:ascii="Copperplate Gothic Bold" w:hAnsi="Copperplate Gothic Bold"/>
          <w:b/>
          <w:bCs/>
          <w:sz w:val="20"/>
        </w:rPr>
        <w:t>Understand the Stock Selection Guide</w:t>
      </w:r>
      <w:r>
        <w:rPr>
          <w:rFonts w:ascii="Copperplate Gothic Bold" w:hAnsi="Copperplate Gothic Bold"/>
          <w:b/>
          <w:bCs/>
        </w:rPr>
        <w:t xml:space="preserve"> </w:t>
      </w:r>
      <w:r>
        <w:rPr>
          <w:rFonts w:ascii="Copperplate Gothic Bold" w:hAnsi="Copperplate Gothic Bold"/>
          <w:sz w:val="20"/>
        </w:rPr>
        <w:t>–</w:t>
      </w:r>
      <w:r>
        <w:rPr>
          <w:b/>
          <w:bCs/>
          <w:sz w:val="20"/>
        </w:rPr>
        <w:t xml:space="preserve"> </w:t>
      </w:r>
      <w:r>
        <w:rPr>
          <w:sz w:val="20"/>
        </w:rPr>
        <w:t>A class for those club members who do not prepare or understand a Stock Selection Guide (SSG) and possibly those who need a refresher course.  This course will explore the basic purpose of the SSG and highlight the most important information to take away from this stock study tool.</w:t>
      </w:r>
    </w:p>
    <w:p w14:paraId="23ABA22D" w14:textId="6013FDCE" w:rsidR="00682E09" w:rsidRDefault="00682E09">
      <w:pPr>
        <w:numPr>
          <w:ilvl w:val="0"/>
          <w:numId w:val="2"/>
        </w:numPr>
        <w:rPr>
          <w:rFonts w:ascii="Copperplate Gothic Bold" w:hAnsi="Copperplate Gothic Bold"/>
          <w:b/>
          <w:bCs/>
        </w:rPr>
      </w:pPr>
      <w:r>
        <w:rPr>
          <w:rFonts w:ascii="Copperplate Gothic Bold" w:hAnsi="Copperplate Gothic Bold"/>
          <w:b/>
          <w:bCs/>
          <w:sz w:val="20"/>
        </w:rPr>
        <w:t xml:space="preserve">Making </w:t>
      </w:r>
      <w:r w:rsidR="008A21BC">
        <w:rPr>
          <w:rFonts w:ascii="Copperplate Gothic Bold" w:hAnsi="Copperplate Gothic Bold"/>
          <w:b/>
          <w:bCs/>
          <w:sz w:val="20"/>
        </w:rPr>
        <w:t xml:space="preserve">SSG </w:t>
      </w:r>
      <w:r>
        <w:rPr>
          <w:rFonts w:ascii="Copperplate Gothic Bold" w:hAnsi="Copperplate Gothic Bold"/>
          <w:b/>
          <w:bCs/>
          <w:sz w:val="20"/>
        </w:rPr>
        <w:t xml:space="preserve">Judgments: Section 1 </w:t>
      </w:r>
    </w:p>
    <w:p w14:paraId="0A79592A" w14:textId="08444C64" w:rsidR="00682E09" w:rsidRDefault="00682E09">
      <w:pPr>
        <w:numPr>
          <w:ilvl w:val="0"/>
          <w:numId w:val="2"/>
        </w:numPr>
        <w:rPr>
          <w:rFonts w:ascii="Copperplate Gothic Bold" w:hAnsi="Copperplate Gothic Bold"/>
          <w:b/>
          <w:bCs/>
        </w:rPr>
      </w:pPr>
      <w:r>
        <w:rPr>
          <w:rFonts w:ascii="Copperplate Gothic Bold" w:hAnsi="Copperplate Gothic Bold"/>
          <w:b/>
          <w:bCs/>
          <w:sz w:val="20"/>
        </w:rPr>
        <w:t xml:space="preserve">Making </w:t>
      </w:r>
      <w:r w:rsidR="008A21BC">
        <w:rPr>
          <w:rFonts w:ascii="Copperplate Gothic Bold" w:hAnsi="Copperplate Gothic Bold"/>
          <w:b/>
          <w:bCs/>
          <w:sz w:val="20"/>
        </w:rPr>
        <w:t xml:space="preserve">SSG </w:t>
      </w:r>
      <w:r>
        <w:rPr>
          <w:rFonts w:ascii="Copperplate Gothic Bold" w:hAnsi="Copperplate Gothic Bold"/>
          <w:b/>
          <w:bCs/>
          <w:sz w:val="20"/>
        </w:rPr>
        <w:t xml:space="preserve">Judgments: Section 2 (Management) </w:t>
      </w:r>
    </w:p>
    <w:p w14:paraId="6C5E584D" w14:textId="3FB75E7F" w:rsidR="00682E09" w:rsidRDefault="00682E09">
      <w:pPr>
        <w:numPr>
          <w:ilvl w:val="0"/>
          <w:numId w:val="2"/>
        </w:numPr>
        <w:rPr>
          <w:rFonts w:ascii="Copperplate Gothic Bold" w:hAnsi="Copperplate Gothic Bold"/>
          <w:b/>
          <w:bCs/>
        </w:rPr>
      </w:pPr>
      <w:r>
        <w:rPr>
          <w:rFonts w:ascii="Copperplate Gothic Bold" w:hAnsi="Copperplate Gothic Bold"/>
          <w:b/>
          <w:bCs/>
          <w:sz w:val="20"/>
        </w:rPr>
        <w:lastRenderedPageBreak/>
        <w:t xml:space="preserve">Making </w:t>
      </w:r>
      <w:r w:rsidR="008A21BC">
        <w:rPr>
          <w:rFonts w:ascii="Copperplate Gothic Bold" w:hAnsi="Copperplate Gothic Bold"/>
          <w:b/>
          <w:bCs/>
          <w:sz w:val="20"/>
        </w:rPr>
        <w:t xml:space="preserve">SSG </w:t>
      </w:r>
      <w:r>
        <w:rPr>
          <w:rFonts w:ascii="Copperplate Gothic Bold" w:hAnsi="Copperplate Gothic Bold"/>
          <w:b/>
          <w:bCs/>
          <w:sz w:val="20"/>
        </w:rPr>
        <w:t>Judgments: Sections 3 (P/E), 4 &amp; 5</w:t>
      </w:r>
    </w:p>
    <w:p w14:paraId="7A6E7D14" w14:textId="3016D7C8" w:rsidR="00682E09" w:rsidRDefault="00682E09">
      <w:pPr>
        <w:numPr>
          <w:ilvl w:val="0"/>
          <w:numId w:val="2"/>
        </w:numPr>
        <w:rPr>
          <w:b/>
          <w:bCs/>
          <w:sz w:val="20"/>
        </w:rPr>
      </w:pPr>
      <w:r>
        <w:rPr>
          <w:rFonts w:ascii="Copperplate Gothic Bold" w:hAnsi="Copperplate Gothic Bold"/>
          <w:b/>
          <w:bCs/>
          <w:sz w:val="20"/>
        </w:rPr>
        <w:t>Spotting Red Flags</w:t>
      </w:r>
      <w:r w:rsidR="008A21BC">
        <w:rPr>
          <w:rFonts w:ascii="Copperplate Gothic Bold" w:hAnsi="Copperplate Gothic Bold"/>
          <w:b/>
          <w:bCs/>
          <w:sz w:val="20"/>
        </w:rPr>
        <w:t xml:space="preserve"> on the SSG</w:t>
      </w:r>
      <w:r>
        <w:rPr>
          <w:b/>
          <w:bCs/>
          <w:sz w:val="20"/>
        </w:rPr>
        <w:t xml:space="preserve"> – </w:t>
      </w:r>
      <w:r>
        <w:rPr>
          <w:sz w:val="20"/>
        </w:rPr>
        <w:t xml:space="preserve">Learn to recognize trouble spots that need to be investigated on the SSG.  </w:t>
      </w:r>
    </w:p>
    <w:p w14:paraId="7BC152E3" w14:textId="77777777" w:rsidR="00682E09" w:rsidRDefault="00682E09">
      <w:pPr>
        <w:pStyle w:val="BodyTextIndent"/>
        <w:rPr>
          <w:rFonts w:ascii="Times New Roman" w:hAnsi="Times New Roman"/>
        </w:rPr>
      </w:pPr>
      <w:r>
        <w:rPr>
          <w:rFonts w:ascii="Times New Roman" w:hAnsi="Times New Roman"/>
        </w:rPr>
        <w:t>Understand what red flags are signaling, helping you avoid costly mistakes.</w:t>
      </w:r>
    </w:p>
    <w:p w14:paraId="4295BA96" w14:textId="77777777" w:rsidR="00682E09" w:rsidRDefault="00682E09">
      <w:pPr>
        <w:pStyle w:val="BodyTextIndent"/>
        <w:ind w:left="0"/>
        <w:rPr>
          <w:rFonts w:ascii="Copperplate Gothic Bold" w:hAnsi="Copperplate Gothic Bold"/>
          <w:b/>
          <w:bCs/>
        </w:rPr>
      </w:pPr>
    </w:p>
    <w:p w14:paraId="0523EA88" w14:textId="77777777" w:rsidR="00682E09" w:rsidRDefault="00682E09">
      <w:pPr>
        <w:pStyle w:val="BodyTextIndent"/>
        <w:ind w:left="0"/>
        <w:rPr>
          <w:rFonts w:ascii="Copperplate Gothic Bold" w:hAnsi="Copperplate Gothic Bold"/>
          <w:b/>
          <w:bCs/>
          <w:sz w:val="24"/>
          <w:u w:val="single"/>
        </w:rPr>
      </w:pPr>
      <w:r>
        <w:rPr>
          <w:rFonts w:ascii="Copperplate Gothic Bold" w:hAnsi="Copperplate Gothic Bold"/>
          <w:b/>
          <w:bCs/>
          <w:sz w:val="24"/>
          <w:u w:val="single"/>
        </w:rPr>
        <w:t>Portfolio Management</w:t>
      </w:r>
    </w:p>
    <w:p w14:paraId="4DE9154F" w14:textId="77777777" w:rsidR="00682E09" w:rsidRDefault="00682E09">
      <w:pPr>
        <w:pStyle w:val="BodyTextIndent"/>
        <w:rPr>
          <w:b/>
          <w:bCs/>
        </w:rPr>
      </w:pPr>
    </w:p>
    <w:p w14:paraId="01E3507E" w14:textId="77777777" w:rsidR="00682E09" w:rsidRPr="004D4A3B" w:rsidRDefault="00682E09">
      <w:pPr>
        <w:numPr>
          <w:ilvl w:val="0"/>
          <w:numId w:val="2"/>
        </w:numPr>
        <w:rPr>
          <w:b/>
          <w:bCs/>
          <w:sz w:val="20"/>
        </w:rPr>
      </w:pPr>
      <w:r>
        <w:rPr>
          <w:rFonts w:ascii="Copperplate Gothic Bold" w:hAnsi="Copperplate Gothic Bold"/>
          <w:b/>
          <w:bCs/>
          <w:sz w:val="20"/>
        </w:rPr>
        <w:t>When To Sell</w:t>
      </w:r>
      <w:r>
        <w:rPr>
          <w:b/>
          <w:bCs/>
          <w:sz w:val="20"/>
        </w:rPr>
        <w:t xml:space="preserve"> – </w:t>
      </w:r>
      <w:r>
        <w:rPr>
          <w:sz w:val="20"/>
        </w:rPr>
        <w:t>This class will provide “Buy &amp; Hold” investors with tools to make “sell” decisions in a logical, rational manner.  Common psychological traps that are harmful to your wealth will be discussed, along with tips on how to recognize and avoid them.</w:t>
      </w:r>
    </w:p>
    <w:p w14:paraId="0893AE9E" w14:textId="77777777" w:rsidR="004D4A3B" w:rsidRPr="004D4A3B" w:rsidRDefault="004D4A3B">
      <w:pPr>
        <w:numPr>
          <w:ilvl w:val="0"/>
          <w:numId w:val="2"/>
        </w:numPr>
        <w:rPr>
          <w:bCs/>
          <w:sz w:val="20"/>
        </w:rPr>
      </w:pPr>
      <w:r>
        <w:rPr>
          <w:rFonts w:ascii="Copperplate Gothic Bold" w:hAnsi="Copperplate Gothic Bold"/>
          <w:b/>
          <w:bCs/>
          <w:sz w:val="20"/>
        </w:rPr>
        <w:t>Portfolio Diversification –</w:t>
      </w:r>
      <w:r>
        <w:rPr>
          <w:b/>
          <w:bCs/>
          <w:sz w:val="20"/>
        </w:rPr>
        <w:t xml:space="preserve"> </w:t>
      </w:r>
      <w:r w:rsidRPr="004D4A3B">
        <w:rPr>
          <w:bCs/>
          <w:sz w:val="20"/>
        </w:rPr>
        <w:t>This class will</w:t>
      </w:r>
      <w:r>
        <w:rPr>
          <w:bCs/>
          <w:sz w:val="20"/>
        </w:rPr>
        <w:t xml:space="preserve"> discuss the recommended BetterInvesting guidelines for portfolio diversification by Industry/Sector and company size, as well as rules of thumb for the number of holdings a club should have and how large each position should be in a portfolio.  </w:t>
      </w:r>
    </w:p>
    <w:p w14:paraId="249EA9C3" w14:textId="623B7CEC" w:rsidR="00682E09" w:rsidRDefault="00682E09">
      <w:pPr>
        <w:numPr>
          <w:ilvl w:val="0"/>
          <w:numId w:val="2"/>
        </w:numPr>
        <w:rPr>
          <w:rStyle w:val="Emphasis"/>
          <w:rFonts w:ascii="Copperplate Gothic Bold" w:hAnsi="Copperplate Gothic Bold"/>
        </w:rPr>
      </w:pPr>
      <w:r>
        <w:rPr>
          <w:rFonts w:ascii="Copperplate Gothic Bold" w:hAnsi="Copperplate Gothic Bold"/>
          <w:b/>
          <w:bCs/>
          <w:sz w:val="20"/>
        </w:rPr>
        <w:t>Portfolio Tune Up &amp; Repair</w:t>
      </w:r>
      <w:r w:rsidR="00E11806">
        <w:rPr>
          <w:rFonts w:ascii="Copperplate Gothic Bold" w:hAnsi="Copperplate Gothic Bold"/>
          <w:b/>
          <w:bCs/>
          <w:sz w:val="20"/>
        </w:rPr>
        <w:t xml:space="preserve"> –</w:t>
      </w:r>
      <w:r w:rsidR="00E11806">
        <w:rPr>
          <w:b/>
          <w:bCs/>
          <w:sz w:val="20"/>
        </w:rPr>
        <w:t xml:space="preserve"> </w:t>
      </w:r>
      <w:r w:rsidR="008A21BC" w:rsidRPr="00074F80">
        <w:rPr>
          <w:bCs/>
          <w:sz w:val="20"/>
        </w:rPr>
        <w:t xml:space="preserve">There is a $50 charge for this option to help cover the cost of preparing a </w:t>
      </w:r>
      <w:r w:rsidR="00484A2D" w:rsidRPr="00074F80">
        <w:rPr>
          <w:bCs/>
          <w:sz w:val="20"/>
        </w:rPr>
        <w:t>report specifically for your club</w:t>
      </w:r>
      <w:r w:rsidR="00E11806" w:rsidRPr="00074F80">
        <w:rPr>
          <w:bCs/>
          <w:sz w:val="20"/>
        </w:rPr>
        <w:t xml:space="preserve">.  </w:t>
      </w:r>
      <w:r w:rsidRPr="00074F80">
        <w:rPr>
          <w:rStyle w:val="Emphasis"/>
          <w:i w:val="0"/>
          <w:iCs w:val="0"/>
          <w:sz w:val="20"/>
        </w:rPr>
        <w:t>Clubs are ofte</w:t>
      </w:r>
      <w:r>
        <w:rPr>
          <w:rStyle w:val="Emphasis"/>
          <w:i w:val="0"/>
          <w:iCs w:val="0"/>
          <w:sz w:val="20"/>
        </w:rPr>
        <w:t>n searching for someone from outside their club to examine and candidly comment on the holdings.  We will study the stocks in your portfolio, both individually and as a group, </w:t>
      </w:r>
      <w:r w:rsidR="00484A2D">
        <w:rPr>
          <w:rStyle w:val="Emphasis"/>
          <w:i w:val="0"/>
          <w:iCs w:val="0"/>
          <w:sz w:val="20"/>
        </w:rPr>
        <w:t>and identify</w:t>
      </w:r>
      <w:r>
        <w:rPr>
          <w:rStyle w:val="Emphasis"/>
          <w:i w:val="0"/>
          <w:iCs w:val="0"/>
          <w:sz w:val="20"/>
        </w:rPr>
        <w:t xml:space="preserve"> </w:t>
      </w:r>
      <w:r w:rsidR="00484A2D">
        <w:rPr>
          <w:rStyle w:val="Emphasis"/>
          <w:i w:val="0"/>
          <w:iCs w:val="0"/>
          <w:sz w:val="20"/>
        </w:rPr>
        <w:t>potential</w:t>
      </w:r>
      <w:r>
        <w:rPr>
          <w:rStyle w:val="Emphasis"/>
          <w:i w:val="0"/>
          <w:iCs w:val="0"/>
          <w:sz w:val="20"/>
        </w:rPr>
        <w:t xml:space="preserve"> </w:t>
      </w:r>
      <w:r w:rsidR="00484A2D">
        <w:rPr>
          <w:rStyle w:val="Emphasis"/>
          <w:i w:val="0"/>
          <w:iCs w:val="0"/>
          <w:sz w:val="20"/>
        </w:rPr>
        <w:t xml:space="preserve">opportunities and </w:t>
      </w:r>
      <w:r>
        <w:rPr>
          <w:rStyle w:val="Emphasis"/>
          <w:i w:val="0"/>
          <w:iCs w:val="0"/>
          <w:sz w:val="20"/>
        </w:rPr>
        <w:t>problem areas</w:t>
      </w:r>
      <w:r w:rsidR="00484A2D">
        <w:rPr>
          <w:rStyle w:val="Emphasis"/>
          <w:i w:val="0"/>
          <w:iCs w:val="0"/>
          <w:sz w:val="20"/>
        </w:rPr>
        <w:t xml:space="preserve"> that will help your club improve its returns</w:t>
      </w:r>
      <w:r>
        <w:rPr>
          <w:rStyle w:val="Emphasis"/>
          <w:i w:val="0"/>
          <w:iCs w:val="0"/>
          <w:sz w:val="20"/>
        </w:rPr>
        <w:t>.  Better Investing portfolio management tools will be used and explained.</w:t>
      </w:r>
    </w:p>
    <w:p w14:paraId="2D9EBB85" w14:textId="77777777" w:rsidR="00682E09" w:rsidRDefault="00682E09">
      <w:pPr>
        <w:pStyle w:val="Header"/>
        <w:widowControl w:val="0"/>
        <w:tabs>
          <w:tab w:val="clear" w:pos="4320"/>
          <w:tab w:val="clear" w:pos="8640"/>
          <w:tab w:val="right" w:pos="4046"/>
        </w:tabs>
        <w:rPr>
          <w:rFonts w:ascii="Copperplate Gothic Bold" w:hAnsi="Copperplate Gothic Bold"/>
          <w:b/>
          <w:bCs/>
        </w:rPr>
      </w:pPr>
    </w:p>
    <w:p w14:paraId="33A94952" w14:textId="77777777" w:rsidR="00E11806" w:rsidRDefault="00E11806" w:rsidP="00E11806">
      <w:pPr>
        <w:pStyle w:val="Header"/>
        <w:widowControl w:val="0"/>
        <w:tabs>
          <w:tab w:val="clear" w:pos="4320"/>
          <w:tab w:val="clear" w:pos="8640"/>
          <w:tab w:val="right" w:pos="4046"/>
        </w:tabs>
        <w:rPr>
          <w:rFonts w:ascii="Copperplate Gothic Bold" w:hAnsi="Copperplate Gothic Bold"/>
          <w:b/>
          <w:bCs/>
          <w:u w:val="single"/>
        </w:rPr>
      </w:pPr>
      <w:r>
        <w:rPr>
          <w:rFonts w:ascii="Copperplate Gothic Bold" w:hAnsi="Copperplate Gothic Bold"/>
          <w:b/>
          <w:bCs/>
          <w:u w:val="single"/>
        </w:rPr>
        <w:t>Custom Class</w:t>
      </w:r>
    </w:p>
    <w:p w14:paraId="261EBE3F" w14:textId="206BAE5A" w:rsidR="00E11806" w:rsidRPr="00074F80" w:rsidRDefault="00E11806" w:rsidP="00E11806">
      <w:pPr>
        <w:pStyle w:val="Header"/>
        <w:widowControl w:val="0"/>
        <w:tabs>
          <w:tab w:val="clear" w:pos="4320"/>
          <w:tab w:val="clear" w:pos="8640"/>
          <w:tab w:val="right" w:pos="4046"/>
        </w:tabs>
        <w:rPr>
          <w:rStyle w:val="Emphasis"/>
          <w:rFonts w:ascii="Times New Roman" w:hAnsi="Times New Roman"/>
          <w:i w:val="0"/>
          <w:iCs w:val="0"/>
          <w:sz w:val="20"/>
          <w:szCs w:val="24"/>
        </w:rPr>
      </w:pPr>
      <w:r>
        <w:rPr>
          <w:rStyle w:val="Emphasis"/>
          <w:rFonts w:ascii="Times New Roman" w:hAnsi="Times New Roman"/>
          <w:i w:val="0"/>
          <w:iCs w:val="0"/>
          <w:sz w:val="20"/>
          <w:szCs w:val="24"/>
        </w:rPr>
        <w:t xml:space="preserve">Don’t see a class you wish we offered?  </w:t>
      </w:r>
      <w:r w:rsidRPr="00E11806">
        <w:rPr>
          <w:rStyle w:val="Emphasis"/>
          <w:rFonts w:ascii="Times New Roman" w:hAnsi="Times New Roman"/>
          <w:i w:val="0"/>
          <w:iCs w:val="0"/>
          <w:sz w:val="20"/>
          <w:szCs w:val="24"/>
        </w:rPr>
        <w:t>We can build a “custom” class</w:t>
      </w:r>
      <w:r>
        <w:rPr>
          <w:rStyle w:val="Emphasis"/>
          <w:rFonts w:ascii="Times New Roman" w:hAnsi="Times New Roman"/>
          <w:i w:val="0"/>
          <w:iCs w:val="0"/>
          <w:sz w:val="20"/>
          <w:szCs w:val="24"/>
        </w:rPr>
        <w:t xml:space="preserve"> for you.  </w:t>
      </w:r>
      <w:r w:rsidRPr="00074F80">
        <w:rPr>
          <w:rStyle w:val="Emphasis"/>
          <w:rFonts w:ascii="Times New Roman" w:hAnsi="Times New Roman"/>
          <w:i w:val="0"/>
          <w:iCs w:val="0"/>
          <w:sz w:val="20"/>
          <w:szCs w:val="24"/>
        </w:rPr>
        <w:t>There is a $50 charge for this option as well.  We will do our best to accommodate any of your investment related educational needs.</w:t>
      </w:r>
    </w:p>
    <w:p w14:paraId="6B333254" w14:textId="77777777" w:rsidR="00E11806" w:rsidRPr="00E11806" w:rsidRDefault="00E11806">
      <w:pPr>
        <w:pStyle w:val="Header"/>
        <w:widowControl w:val="0"/>
        <w:tabs>
          <w:tab w:val="clear" w:pos="4320"/>
          <w:tab w:val="clear" w:pos="8640"/>
          <w:tab w:val="right" w:pos="4046"/>
        </w:tabs>
        <w:rPr>
          <w:rStyle w:val="Emphasis"/>
          <w:rFonts w:ascii="Times New Roman" w:hAnsi="Times New Roman"/>
          <w:sz w:val="20"/>
          <w:szCs w:val="24"/>
        </w:rPr>
      </w:pPr>
    </w:p>
    <w:p w14:paraId="3D8CAC5E" w14:textId="77777777" w:rsidR="00682E09" w:rsidRDefault="00682E09">
      <w:pPr>
        <w:pStyle w:val="Header"/>
        <w:widowControl w:val="0"/>
        <w:tabs>
          <w:tab w:val="clear" w:pos="4320"/>
          <w:tab w:val="clear" w:pos="8640"/>
          <w:tab w:val="right" w:pos="4046"/>
        </w:tabs>
        <w:rPr>
          <w:rFonts w:ascii="Copperplate Gothic Bold" w:hAnsi="Copperplate Gothic Bold"/>
          <w:b/>
          <w:bCs/>
          <w:u w:val="single"/>
        </w:rPr>
      </w:pPr>
      <w:r>
        <w:rPr>
          <w:rFonts w:ascii="Copperplate Gothic Bold" w:hAnsi="Copperplate Gothic Bold"/>
          <w:b/>
          <w:bCs/>
          <w:u w:val="single"/>
        </w:rPr>
        <w:t>Also Available……Club Visits</w:t>
      </w:r>
    </w:p>
    <w:p w14:paraId="58BD5DD3" w14:textId="474CCA3F" w:rsidR="00682E09" w:rsidRPr="00350F6C" w:rsidRDefault="00682E09" w:rsidP="00F95D4B">
      <w:pPr>
        <w:widowControl w:val="0"/>
        <w:tabs>
          <w:tab w:val="right" w:pos="4046"/>
        </w:tabs>
        <w:rPr>
          <w:rStyle w:val="Hyperlink"/>
        </w:rPr>
      </w:pPr>
      <w:r>
        <w:rPr>
          <w:sz w:val="20"/>
        </w:rPr>
        <w:t xml:space="preserve">We would be happy to </w:t>
      </w:r>
      <w:r w:rsidR="00484A2D">
        <w:rPr>
          <w:sz w:val="20"/>
        </w:rPr>
        <w:t>have one of our professionals attend one of</w:t>
      </w:r>
      <w:r>
        <w:rPr>
          <w:sz w:val="20"/>
        </w:rPr>
        <w:t xml:space="preserve"> your club meetings.  We are available to discuss BetterInvesting</w:t>
      </w:r>
      <w:r w:rsidR="00484A2D">
        <w:rPr>
          <w:sz w:val="20"/>
        </w:rPr>
        <w:t>’s</w:t>
      </w:r>
      <w:r>
        <w:rPr>
          <w:sz w:val="20"/>
        </w:rPr>
        <w:t xml:space="preserve"> philosophy</w:t>
      </w:r>
      <w:r w:rsidR="00484A2D">
        <w:rPr>
          <w:sz w:val="20"/>
        </w:rPr>
        <w:t xml:space="preserve"> and benefits,</w:t>
      </w:r>
      <w:r>
        <w:rPr>
          <w:sz w:val="20"/>
        </w:rPr>
        <w:t xml:space="preserve"> or any </w:t>
      </w:r>
      <w:r w:rsidR="00484A2D">
        <w:rPr>
          <w:sz w:val="20"/>
        </w:rPr>
        <w:t xml:space="preserve">operational </w:t>
      </w:r>
      <w:r>
        <w:rPr>
          <w:sz w:val="20"/>
        </w:rPr>
        <w:t xml:space="preserve">problems that your club may be encountering.  For more information on Club Visits please contact </w:t>
      </w:r>
      <w:r w:rsidR="00F95D4B">
        <w:rPr>
          <w:sz w:val="20"/>
        </w:rPr>
        <w:t>Candace Baker</w:t>
      </w:r>
      <w:r>
        <w:rPr>
          <w:sz w:val="20"/>
        </w:rPr>
        <w:t xml:space="preserve"> at</w:t>
      </w:r>
      <w:r w:rsidR="00350F6C">
        <w:rPr>
          <w:sz w:val="20"/>
        </w:rPr>
        <w:fldChar w:fldCharType="begin"/>
      </w:r>
      <w:r w:rsidR="00350F6C">
        <w:rPr>
          <w:sz w:val="20"/>
        </w:rPr>
        <w:instrText>HYPERLINK "mailto:classestogo@stlouis.betterinvesting.net?subject=Classes%20to%20Go"</w:instrText>
      </w:r>
      <w:r w:rsidR="00350F6C">
        <w:rPr>
          <w:sz w:val="20"/>
        </w:rPr>
      </w:r>
      <w:r w:rsidR="00350F6C">
        <w:rPr>
          <w:sz w:val="20"/>
        </w:rPr>
        <w:fldChar w:fldCharType="separate"/>
      </w:r>
      <w:r w:rsidRPr="00350F6C">
        <w:rPr>
          <w:rStyle w:val="Hyperlink"/>
          <w:sz w:val="20"/>
        </w:rPr>
        <w:t xml:space="preserve"> </w:t>
      </w:r>
      <w:r w:rsidR="00ED7F76" w:rsidRPr="00350F6C">
        <w:rPr>
          <w:rStyle w:val="Hyperlink"/>
          <w:b/>
          <w:bCs/>
        </w:rPr>
        <w:t>classestogo@stlouis.betterinvesting.net</w:t>
      </w:r>
    </w:p>
    <w:p w14:paraId="73C55306" w14:textId="12E845B9" w:rsidR="00682E09" w:rsidRDefault="00350F6C">
      <w:r>
        <w:rPr>
          <w:sz w:val="20"/>
        </w:rPr>
        <w:fldChar w:fldCharType="end"/>
      </w:r>
    </w:p>
    <w:p w14:paraId="7C6DC937" w14:textId="77777777" w:rsidR="00682E09" w:rsidRDefault="00682E09">
      <w:pPr>
        <w:pStyle w:val="Header"/>
        <w:widowControl w:val="0"/>
        <w:tabs>
          <w:tab w:val="clear" w:pos="4320"/>
          <w:tab w:val="clear" w:pos="8640"/>
          <w:tab w:val="right" w:pos="4046"/>
        </w:tabs>
        <w:rPr>
          <w:rFonts w:ascii="Copperplate Gothic Bold" w:hAnsi="Copperplate Gothic Bold"/>
          <w:b/>
          <w:bCs/>
        </w:rPr>
      </w:pPr>
      <w:r>
        <w:rPr>
          <w:rFonts w:ascii="Copperplate Gothic Bold" w:hAnsi="Copperplate Gothic Bold"/>
          <w:b/>
          <w:bCs/>
        </w:rPr>
        <w:t>What are your Responsibilities?</w:t>
      </w:r>
    </w:p>
    <w:p w14:paraId="1ACD4296" w14:textId="77777777" w:rsidR="00682E09" w:rsidRDefault="00682E09" w:rsidP="00E11806">
      <w:pPr>
        <w:numPr>
          <w:ilvl w:val="0"/>
          <w:numId w:val="4"/>
        </w:numPr>
        <w:rPr>
          <w:rFonts w:cs="Arial"/>
          <w:iCs/>
          <w:sz w:val="20"/>
        </w:rPr>
      </w:pPr>
      <w:r>
        <w:rPr>
          <w:rFonts w:cs="Arial"/>
          <w:iCs/>
          <w:sz w:val="20"/>
        </w:rPr>
        <w:t>Reserve a room which can comfortably seat all your participants at tables with adequate room for the teacher and helpers.</w:t>
      </w:r>
    </w:p>
    <w:p w14:paraId="4F8034DB" w14:textId="77777777" w:rsidR="00682E09" w:rsidRDefault="00682E09" w:rsidP="00E11806">
      <w:pPr>
        <w:numPr>
          <w:ilvl w:val="0"/>
          <w:numId w:val="4"/>
        </w:numPr>
        <w:rPr>
          <w:rFonts w:cs="Arial"/>
          <w:iCs/>
          <w:sz w:val="20"/>
        </w:rPr>
      </w:pPr>
      <w:r>
        <w:rPr>
          <w:rFonts w:cs="Arial"/>
          <w:iCs/>
          <w:sz w:val="20"/>
        </w:rPr>
        <w:t>Make sure the room has a table that the instructor can use for a laptop computer &amp; projector.</w:t>
      </w:r>
    </w:p>
    <w:p w14:paraId="04789087" w14:textId="1252795E" w:rsidR="00682E09" w:rsidRDefault="00682E09" w:rsidP="00E11806">
      <w:pPr>
        <w:numPr>
          <w:ilvl w:val="0"/>
          <w:numId w:val="4"/>
        </w:numPr>
        <w:rPr>
          <w:rFonts w:cs="Arial"/>
          <w:iCs/>
          <w:sz w:val="20"/>
        </w:rPr>
      </w:pPr>
      <w:r>
        <w:rPr>
          <w:rFonts w:cs="Arial"/>
          <w:iCs/>
          <w:sz w:val="20"/>
        </w:rPr>
        <w:t xml:space="preserve">Provide a large (min. 6 ft square) screen or a </w:t>
      </w:r>
      <w:r w:rsidR="00ED7F76">
        <w:rPr>
          <w:rFonts w:cs="Arial"/>
          <w:iCs/>
          <w:sz w:val="20"/>
        </w:rPr>
        <w:t>light-colored</w:t>
      </w:r>
      <w:r>
        <w:rPr>
          <w:rFonts w:cs="Arial"/>
          <w:iCs/>
          <w:sz w:val="20"/>
        </w:rPr>
        <w:t xml:space="preserve"> blank wall to project PowerPoint images.</w:t>
      </w:r>
    </w:p>
    <w:p w14:paraId="204D2BCA" w14:textId="77777777" w:rsidR="00682E09" w:rsidRDefault="00682E09" w:rsidP="00E11806">
      <w:pPr>
        <w:numPr>
          <w:ilvl w:val="0"/>
          <w:numId w:val="4"/>
        </w:numPr>
        <w:rPr>
          <w:rFonts w:cs="Arial"/>
          <w:iCs/>
          <w:sz w:val="20"/>
        </w:rPr>
      </w:pPr>
      <w:r>
        <w:rPr>
          <w:rFonts w:cs="Arial"/>
          <w:iCs/>
          <w:sz w:val="20"/>
        </w:rPr>
        <w:t>Notify us of the location (with directions) at least one week in advance.</w:t>
      </w:r>
    </w:p>
    <w:p w14:paraId="4B95A652" w14:textId="77777777" w:rsidR="00682E09" w:rsidRDefault="00682E09" w:rsidP="00E11806">
      <w:pPr>
        <w:numPr>
          <w:ilvl w:val="0"/>
          <w:numId w:val="4"/>
        </w:numPr>
        <w:rPr>
          <w:rFonts w:cs="Arial"/>
          <w:iCs/>
          <w:sz w:val="20"/>
        </w:rPr>
      </w:pPr>
      <w:r>
        <w:rPr>
          <w:rFonts w:cs="Arial"/>
          <w:iCs/>
          <w:sz w:val="20"/>
        </w:rPr>
        <w:t xml:space="preserve">Provide the number of your participants at least 4 days before event so the instructor can prepare an adequate number of handouts.  </w:t>
      </w:r>
    </w:p>
    <w:p w14:paraId="471A6BA2" w14:textId="77777777" w:rsidR="00682E09" w:rsidRDefault="00682E09" w:rsidP="00E11806">
      <w:pPr>
        <w:numPr>
          <w:ilvl w:val="0"/>
          <w:numId w:val="4"/>
        </w:numPr>
        <w:rPr>
          <w:rFonts w:cs="Arial"/>
          <w:iCs/>
          <w:sz w:val="20"/>
        </w:rPr>
      </w:pPr>
      <w:r>
        <w:rPr>
          <w:rFonts w:cs="Arial"/>
          <w:iCs/>
          <w:sz w:val="20"/>
        </w:rPr>
        <w:t>Make sure the room will be open at least 30 minutes prior to the start of the class so we can set up.</w:t>
      </w:r>
    </w:p>
    <w:p w14:paraId="5BA00981" w14:textId="4CE3A524" w:rsidR="00682E09" w:rsidRDefault="00E11806" w:rsidP="00E11806">
      <w:pPr>
        <w:numPr>
          <w:ilvl w:val="0"/>
          <w:numId w:val="4"/>
        </w:numPr>
        <w:rPr>
          <w:rFonts w:cs="Arial"/>
          <w:b/>
          <w:bCs/>
          <w:iCs/>
          <w:sz w:val="20"/>
        </w:rPr>
      </w:pPr>
      <w:r>
        <w:rPr>
          <w:rFonts w:cs="Arial"/>
          <w:iCs/>
          <w:sz w:val="20"/>
        </w:rPr>
        <w:t xml:space="preserve">If you are opting for a class which requires payment that payment should be made on the day of the class by </w:t>
      </w:r>
      <w:r w:rsidR="00ED7F76">
        <w:rPr>
          <w:rFonts w:cs="Arial"/>
          <w:iCs/>
          <w:sz w:val="20"/>
        </w:rPr>
        <w:t>check made payable to “BetterInvesting, St. Louis Chapter”.</w:t>
      </w:r>
      <w:r w:rsidR="00682E09">
        <w:rPr>
          <w:rFonts w:cs="Arial"/>
          <w:b/>
          <w:bCs/>
          <w:iCs/>
          <w:sz w:val="20"/>
        </w:rPr>
        <w:t xml:space="preserve">  </w:t>
      </w:r>
    </w:p>
    <w:p w14:paraId="25998A08" w14:textId="77777777" w:rsidR="00682E09" w:rsidRDefault="00682E09" w:rsidP="00ED7F76">
      <w:pPr>
        <w:ind w:left="360"/>
        <w:rPr>
          <w:rFonts w:cs="Arial"/>
          <w:b/>
          <w:bCs/>
          <w:iCs/>
          <w:sz w:val="20"/>
        </w:rPr>
      </w:pPr>
      <w:r>
        <w:rPr>
          <w:rFonts w:cs="Arial"/>
          <w:b/>
          <w:bCs/>
          <w:iCs/>
          <w:sz w:val="20"/>
        </w:rPr>
        <w:t>The St. Louis Chapter will provide the teacher, handouts and audiovisual equipment.</w:t>
      </w:r>
    </w:p>
    <w:p w14:paraId="0E512B87" w14:textId="77777777" w:rsidR="00682E09" w:rsidRDefault="00682E09">
      <w:pPr>
        <w:rPr>
          <w:sz w:val="20"/>
        </w:rPr>
      </w:pPr>
    </w:p>
    <w:p w14:paraId="5AFF8C9E" w14:textId="77777777" w:rsidR="00682E09" w:rsidRDefault="00682E09">
      <w:pPr>
        <w:rPr>
          <w:rFonts w:ascii="Copperplate Gothic Bold" w:hAnsi="Copperplate Gothic Bold"/>
          <w:sz w:val="20"/>
        </w:rPr>
      </w:pPr>
    </w:p>
    <w:p w14:paraId="2FC5285A" w14:textId="2963E856" w:rsidR="008A21BC" w:rsidRPr="00350F6C" w:rsidRDefault="008A21BC" w:rsidP="00ED7F76">
      <w:pPr>
        <w:pStyle w:val="BodyText-Professional"/>
        <w:spacing w:after="0" w:line="240" w:lineRule="auto"/>
        <w:jc w:val="center"/>
        <w:rPr>
          <w:rStyle w:val="Hyperlink"/>
        </w:rPr>
      </w:pPr>
      <w:r>
        <w:rPr>
          <w:b/>
          <w:bCs/>
        </w:rPr>
        <w:t>To schedule a class or for more information, please contact</w:t>
      </w:r>
      <w:r w:rsidR="00ED7F76">
        <w:rPr>
          <w:b/>
          <w:bCs/>
        </w:rPr>
        <w:t xml:space="preserve"> Candace Baker at</w:t>
      </w:r>
      <w:r>
        <w:rPr>
          <w:b/>
          <w:bCs/>
        </w:rPr>
        <w:t>:</w:t>
      </w:r>
      <w:r w:rsidR="00ED7F76">
        <w:rPr>
          <w:b/>
          <w:bCs/>
        </w:rPr>
        <w:t xml:space="preserve">  </w:t>
      </w:r>
      <w:r w:rsidR="00350F6C">
        <w:rPr>
          <w:b/>
          <w:bCs/>
        </w:rPr>
        <w:fldChar w:fldCharType="begin"/>
      </w:r>
      <w:r w:rsidR="00350F6C">
        <w:rPr>
          <w:b/>
          <w:bCs/>
        </w:rPr>
        <w:instrText>HYPERLINK "mailto:classestogo@stlouis.betterinvesting.net?subject=Classes%20to%20Go"</w:instrText>
      </w:r>
      <w:r w:rsidR="00350F6C">
        <w:rPr>
          <w:b/>
          <w:bCs/>
        </w:rPr>
      </w:r>
      <w:r w:rsidR="00350F6C">
        <w:rPr>
          <w:b/>
          <w:bCs/>
        </w:rPr>
        <w:fldChar w:fldCharType="separate"/>
      </w:r>
      <w:r w:rsidRPr="00350F6C">
        <w:rPr>
          <w:rStyle w:val="Hyperlink"/>
          <w:b/>
          <w:bCs/>
        </w:rPr>
        <w:t>classestogo@stlouis.betterinvesting.net</w:t>
      </w:r>
    </w:p>
    <w:p w14:paraId="09D2CD74" w14:textId="50358C16" w:rsidR="007D29D3" w:rsidRPr="00350F6C" w:rsidRDefault="007D29D3" w:rsidP="00ED7F76">
      <w:pPr>
        <w:pStyle w:val="BodyText-Professional"/>
        <w:spacing w:after="0" w:line="240" w:lineRule="auto"/>
        <w:jc w:val="center"/>
        <w:rPr>
          <w:rStyle w:val="Hyperlink"/>
        </w:rPr>
      </w:pPr>
    </w:p>
    <w:p w14:paraId="09A9C737" w14:textId="08D439C7" w:rsidR="00754D3F" w:rsidRDefault="00350F6C" w:rsidP="007D29D3">
      <w:pPr>
        <w:pStyle w:val="BodyText-Professional"/>
        <w:spacing w:after="0" w:line="240" w:lineRule="auto"/>
        <w:rPr>
          <w:sz w:val="16"/>
          <w:szCs w:val="16"/>
        </w:rPr>
      </w:pPr>
      <w:r>
        <w:rPr>
          <w:b/>
          <w:bCs/>
        </w:rPr>
        <w:fldChar w:fldCharType="end"/>
      </w:r>
    </w:p>
    <w:p w14:paraId="392E3C80" w14:textId="68A7D52B" w:rsidR="007D29D3" w:rsidRPr="00754D3F" w:rsidRDefault="00B66314" w:rsidP="007D29D3">
      <w:pPr>
        <w:pStyle w:val="BodyText-Professional"/>
        <w:spacing w:after="0" w:line="240" w:lineRule="auto"/>
        <w:rPr>
          <w:b/>
          <w:bCs/>
          <w:sz w:val="16"/>
          <w:szCs w:val="16"/>
        </w:rPr>
      </w:pPr>
      <w:r w:rsidRPr="00754D3F">
        <w:rPr>
          <w:sz w:val="16"/>
          <w:szCs w:val="16"/>
        </w:rPr>
        <w:t>Revised 1/2026</w:t>
      </w:r>
    </w:p>
    <w:p w14:paraId="77E3E49C" w14:textId="77777777" w:rsidR="00682E09" w:rsidRDefault="00682E09" w:rsidP="008A21BC">
      <w:pPr>
        <w:rPr>
          <w:rFonts w:ascii="Copperplate Gothic Bold" w:hAnsi="Copperplate Gothic Bold"/>
          <w:sz w:val="20"/>
        </w:rPr>
      </w:pPr>
    </w:p>
    <w:sectPr w:rsidR="00682E0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24BB3"/>
    <w:multiLevelType w:val="hybridMultilevel"/>
    <w:tmpl w:val="C6D6A28E"/>
    <w:lvl w:ilvl="0" w:tplc="007865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C6D17"/>
    <w:multiLevelType w:val="hybridMultilevel"/>
    <w:tmpl w:val="C90A17C2"/>
    <w:lvl w:ilvl="0" w:tplc="007865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06896"/>
    <w:multiLevelType w:val="hybridMultilevel"/>
    <w:tmpl w:val="060C458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907F0"/>
    <w:multiLevelType w:val="hybridMultilevel"/>
    <w:tmpl w:val="709EBBBE"/>
    <w:lvl w:ilvl="0" w:tplc="007865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A5DC6"/>
    <w:multiLevelType w:val="hybridMultilevel"/>
    <w:tmpl w:val="D4148F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CC17B76"/>
    <w:multiLevelType w:val="hybridMultilevel"/>
    <w:tmpl w:val="407C4878"/>
    <w:lvl w:ilvl="0" w:tplc="007865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213C1F"/>
    <w:multiLevelType w:val="hybridMultilevel"/>
    <w:tmpl w:val="74FA2C50"/>
    <w:lvl w:ilvl="0" w:tplc="007865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D709B"/>
    <w:multiLevelType w:val="hybridMultilevel"/>
    <w:tmpl w:val="5EE28A64"/>
    <w:lvl w:ilvl="0" w:tplc="007865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1119906">
    <w:abstractNumId w:val="3"/>
  </w:num>
  <w:num w:numId="2" w16cid:durableId="282612546">
    <w:abstractNumId w:val="6"/>
  </w:num>
  <w:num w:numId="3" w16cid:durableId="1222016350">
    <w:abstractNumId w:val="1"/>
  </w:num>
  <w:num w:numId="4" w16cid:durableId="507134967">
    <w:abstractNumId w:val="4"/>
  </w:num>
  <w:num w:numId="5" w16cid:durableId="1079717507">
    <w:abstractNumId w:val="0"/>
  </w:num>
  <w:num w:numId="6" w16cid:durableId="1103305367">
    <w:abstractNumId w:val="7"/>
  </w:num>
  <w:num w:numId="7" w16cid:durableId="730621143">
    <w:abstractNumId w:val="5"/>
  </w:num>
  <w:num w:numId="8" w16cid:durableId="16475421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004"/>
    <w:rsid w:val="00074F80"/>
    <w:rsid w:val="0013417E"/>
    <w:rsid w:val="0017487B"/>
    <w:rsid w:val="001C36AD"/>
    <w:rsid w:val="001C54D3"/>
    <w:rsid w:val="00204FF4"/>
    <w:rsid w:val="00241896"/>
    <w:rsid w:val="00243004"/>
    <w:rsid w:val="002A41A4"/>
    <w:rsid w:val="00350F6C"/>
    <w:rsid w:val="00352107"/>
    <w:rsid w:val="00420704"/>
    <w:rsid w:val="00477719"/>
    <w:rsid w:val="00484A2D"/>
    <w:rsid w:val="004D4A3B"/>
    <w:rsid w:val="005B5B45"/>
    <w:rsid w:val="005C55A8"/>
    <w:rsid w:val="005F3C34"/>
    <w:rsid w:val="00607F7B"/>
    <w:rsid w:val="00682E09"/>
    <w:rsid w:val="00754D3F"/>
    <w:rsid w:val="007D29D3"/>
    <w:rsid w:val="008658A4"/>
    <w:rsid w:val="008A21BC"/>
    <w:rsid w:val="008D79A6"/>
    <w:rsid w:val="0091402D"/>
    <w:rsid w:val="00A03878"/>
    <w:rsid w:val="00B04A02"/>
    <w:rsid w:val="00B66314"/>
    <w:rsid w:val="00CA7E9A"/>
    <w:rsid w:val="00CE66B6"/>
    <w:rsid w:val="00D46AB5"/>
    <w:rsid w:val="00E11806"/>
    <w:rsid w:val="00E355F3"/>
    <w:rsid w:val="00E6241C"/>
    <w:rsid w:val="00ED7F76"/>
    <w:rsid w:val="00F24C97"/>
    <w:rsid w:val="00F9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EE6C840"/>
  <w15:chartTrackingRefBased/>
  <w15:docId w15:val="{89216E1D-F038-4603-90CA-5F4A2D468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Copperplate Gothic Bold" w:hAnsi="Copperplate Gothic Bold"/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/>
      <w:jc w:val="center"/>
      <w:outlineLvl w:val="1"/>
    </w:pPr>
    <w:rPr>
      <w:rFonts w:cs="Arial"/>
      <w:b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  <w:rPr>
      <w:rFonts w:ascii="Arial" w:hAnsi="Arial"/>
      <w:szCs w:val="20"/>
    </w:rPr>
  </w:style>
  <w:style w:type="paragraph" w:customStyle="1" w:styleId="BodyText-Professional">
    <w:name w:val="Body Text - Professional"/>
    <w:basedOn w:val="Normal"/>
    <w:pPr>
      <w:spacing w:after="120" w:line="280" w:lineRule="exact"/>
    </w:pPr>
    <w:rPr>
      <w:rFonts w:ascii="Arial" w:hAnsi="Arial"/>
      <w:sz w:val="20"/>
      <w:szCs w:val="20"/>
    </w:rPr>
  </w:style>
  <w:style w:type="paragraph" w:styleId="BodyTextIndent">
    <w:name w:val="Body Text Indent"/>
    <w:basedOn w:val="Normal"/>
    <w:semiHidden/>
    <w:pPr>
      <w:ind w:left="720"/>
    </w:pPr>
    <w:rPr>
      <w:rFonts w:ascii="Arial" w:hAnsi="Arial"/>
      <w:sz w:val="20"/>
      <w:szCs w:val="20"/>
    </w:rPr>
  </w:style>
  <w:style w:type="character" w:styleId="Hyperlink">
    <w:name w:val="Hyperlink"/>
    <w:semiHidden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5B45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3521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Bringing Education Directly to Your Club</vt:lpstr>
    </vt:vector>
  </TitlesOfParts>
  <Company>Dell Computer Corporation</Company>
  <LinksUpToDate>false</LinksUpToDate>
  <CharactersWithSpaces>6055</CharactersWithSpaces>
  <SharedDoc>false</SharedDoc>
  <HLinks>
    <vt:vector size="6" baseType="variant">
      <vt:variant>
        <vt:i4>7471110</vt:i4>
      </vt:variant>
      <vt:variant>
        <vt:i4>0</vt:i4>
      </vt:variant>
      <vt:variant>
        <vt:i4>0</vt:i4>
      </vt:variant>
      <vt:variant>
        <vt:i4>5</vt:i4>
      </vt:variant>
      <vt:variant>
        <vt:lpwstr>mailto:classestogo@stlouis.betterinvesting.net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Bringing Education Directly to Your Club</dc:title>
  <dc:subject/>
  <dc:creator>Preferred Customer</dc:creator>
  <cp:keywords/>
  <cp:lastModifiedBy>Joan Clarke</cp:lastModifiedBy>
  <cp:revision>4</cp:revision>
  <cp:lastPrinted>2026-01-15T01:30:00Z</cp:lastPrinted>
  <dcterms:created xsi:type="dcterms:W3CDTF">2026-01-20T20:35:00Z</dcterms:created>
  <dcterms:modified xsi:type="dcterms:W3CDTF">2026-01-20T20:45:00Z</dcterms:modified>
</cp:coreProperties>
</file>